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2D" w:rsidRPr="00901004" w:rsidRDefault="0015470C">
      <w:pPr>
        <w:rPr>
          <w:rFonts w:ascii="TradeGothic" w:hAnsi="TradeGothic"/>
          <w:b/>
          <w:noProof/>
          <w:color w:val="006A9F" w:themeColor="accent1" w:themeShade="80"/>
        </w:rPr>
      </w:pPr>
      <w:r w:rsidRPr="00901004">
        <w:rPr>
          <w:rFonts w:ascii="TradeGothic" w:hAnsi="TradeGothic"/>
          <w:noProof/>
        </w:rPr>
        <w:drawing>
          <wp:anchor distT="0" distB="0" distL="114300" distR="114300" simplePos="0" relativeHeight="251666432" behindDoc="1" locked="0" layoutInCell="1" allowOverlap="1" wp14:anchorId="6A457DD8" wp14:editId="06F9C3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250" cy="517602"/>
            <wp:effectExtent l="0" t="0" r="0" b="0"/>
            <wp:wrapTight wrapText="bothSides">
              <wp:wrapPolygon edited="0">
                <wp:start x="0" y="0"/>
                <wp:lineTo x="0" y="20672"/>
                <wp:lineTo x="21268" y="20672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ll with tag high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17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EDB" w:rsidRPr="00D658DC" w:rsidRDefault="00C17EDB">
      <w:pPr>
        <w:rPr>
          <w:rFonts w:ascii="Arial" w:hAnsi="Arial" w:cs="Arial"/>
          <w:b/>
          <w:noProof/>
          <w:color w:val="006A9F" w:themeColor="accent1" w:themeShade="80"/>
        </w:rPr>
      </w:pPr>
    </w:p>
    <w:p w:rsidR="00153B70" w:rsidRPr="00950284" w:rsidRDefault="00964DC2" w:rsidP="00950284">
      <w:pPr>
        <w:pStyle w:val="Heading2"/>
        <w:rPr>
          <w:rFonts w:ascii="Arial" w:hAnsi="Arial" w:cs="Arial"/>
          <w:color w:val="0091D8" w:themeColor="accent2"/>
          <w:sz w:val="44"/>
          <w:szCs w:val="44"/>
        </w:rPr>
      </w:pPr>
      <w:r w:rsidRPr="00D658DC">
        <w:rPr>
          <w:rFonts w:ascii="Arial" w:hAnsi="Arial" w:cs="Arial"/>
          <w:b/>
          <w:noProof/>
          <w:color w:val="0091D8" w:themeColor="accent2"/>
        </w:rPr>
        <w:t xml:space="preserve"> </w:t>
      </w:r>
      <w:r w:rsidR="001C6BAB" w:rsidRPr="001C6BAB">
        <w:rPr>
          <w:rFonts w:ascii="Arial" w:hAnsi="Arial" w:cs="Arial"/>
          <w:color w:val="0091D8" w:themeColor="accent2"/>
          <w:sz w:val="44"/>
          <w:szCs w:val="44"/>
        </w:rPr>
        <w:t>Administering Subcutaneous Fluids</w:t>
      </w:r>
    </w:p>
    <w:p w:rsidR="001C6BAB" w:rsidRDefault="001C6BAB" w:rsidP="002717BF">
      <w:pPr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Some medical conditions require animals to receive fluids under the skin. Some commo</w:t>
      </w:r>
      <w:r w:rsidR="00950284">
        <w:rPr>
          <w:rStyle w:val="fontstyle21"/>
          <w:rFonts w:ascii="Arial" w:hAnsi="Arial" w:cs="Arial"/>
        </w:rPr>
        <w:t xml:space="preserve">nly prescribed fluids include: Lactated Ringers, </w:t>
      </w:r>
      <w:proofErr w:type="spellStart"/>
      <w:r w:rsidR="00950284">
        <w:rPr>
          <w:rStyle w:val="fontstyle21"/>
          <w:rFonts w:ascii="Arial" w:hAnsi="Arial" w:cs="Arial"/>
        </w:rPr>
        <w:t>Normosol</w:t>
      </w:r>
      <w:proofErr w:type="spellEnd"/>
      <w:r w:rsidR="00950284">
        <w:rPr>
          <w:rStyle w:val="fontstyle21"/>
          <w:rFonts w:ascii="Arial" w:hAnsi="Arial" w:cs="Arial"/>
        </w:rPr>
        <w:t xml:space="preserve"> R, and Sodium C</w:t>
      </w:r>
      <w:r w:rsidRPr="001C6BAB">
        <w:rPr>
          <w:rStyle w:val="fontstyle21"/>
          <w:rFonts w:ascii="Arial" w:hAnsi="Arial" w:cs="Arial"/>
        </w:rPr>
        <w:t>hloride.</w:t>
      </w:r>
    </w:p>
    <w:p w:rsidR="001C6BAB" w:rsidRPr="001C6BAB" w:rsidRDefault="001C6BAB" w:rsidP="001C6BAB">
      <w:pPr>
        <w:spacing w:after="0"/>
        <w:rPr>
          <w:rStyle w:val="fontstyle01"/>
          <w:rFonts w:ascii="Arial" w:hAnsi="Arial" w:cs="Arial"/>
          <w:b w:val="0"/>
          <w:bCs w:val="0"/>
          <w:sz w:val="22"/>
          <w:szCs w:val="22"/>
        </w:rPr>
      </w:pPr>
      <w:r w:rsidRPr="001C6BAB">
        <w:rPr>
          <w:rStyle w:val="fontstyle01"/>
          <w:rFonts w:ascii="Arial" w:hAnsi="Arial" w:cs="Arial"/>
          <w:color w:val="0091D8"/>
          <w:sz w:val="22"/>
          <w:szCs w:val="22"/>
        </w:rPr>
        <w:t>In order to correctly administer the fluids to your pet, you will need the following:</w:t>
      </w:r>
    </w:p>
    <w:p w:rsidR="001C6BAB" w:rsidRPr="001C6BAB" w:rsidRDefault="001C6BAB" w:rsidP="001C6BAB">
      <w:pPr>
        <w:pStyle w:val="ListParagraph"/>
        <w:numPr>
          <w:ilvl w:val="0"/>
          <w:numId w:val="15"/>
        </w:numPr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Prescribed fluid</w:t>
      </w:r>
    </w:p>
    <w:p w:rsidR="001C6BAB" w:rsidRPr="001C6BAB" w:rsidRDefault="001C6BAB" w:rsidP="001C6BAB">
      <w:pPr>
        <w:pStyle w:val="ListParagraph"/>
        <w:numPr>
          <w:ilvl w:val="0"/>
          <w:numId w:val="15"/>
        </w:numPr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Primary IV set (solution set-up)</w:t>
      </w:r>
    </w:p>
    <w:p w:rsidR="00153B70" w:rsidRPr="001C6BAB" w:rsidRDefault="001C6BAB" w:rsidP="001C6BAB">
      <w:pPr>
        <w:pStyle w:val="ListParagraph"/>
        <w:numPr>
          <w:ilvl w:val="0"/>
          <w:numId w:val="15"/>
        </w:numPr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Needle</w:t>
      </w:r>
      <w:r>
        <w:rPr>
          <w:rStyle w:val="fontstyle21"/>
          <w:rFonts w:ascii="Arial" w:hAnsi="Arial" w:cs="Arial"/>
        </w:rPr>
        <w:t>s</w:t>
      </w:r>
    </w:p>
    <w:p w:rsidR="001C6BAB" w:rsidRPr="001C6BAB" w:rsidRDefault="008941CB" w:rsidP="001C6BAB">
      <w:pPr>
        <w:spacing w:after="10"/>
        <w:rPr>
          <w:rStyle w:val="fontstyle21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84400" cy="1456690"/>
            <wp:effectExtent l="0" t="0" r="6350" b="0"/>
            <wp:wrapTight wrapText="bothSides">
              <wp:wrapPolygon edited="0">
                <wp:start x="0" y="0"/>
                <wp:lineTo x="0" y="21186"/>
                <wp:lineTo x="21474" y="21186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5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BAB">
        <w:rPr>
          <w:rStyle w:val="fontstyle01"/>
          <w:rFonts w:ascii="Arial" w:hAnsi="Arial" w:cs="Arial"/>
          <w:color w:val="0091D8"/>
          <w:sz w:val="22"/>
          <w:szCs w:val="22"/>
        </w:rPr>
        <w:t>Directions for preparing the fluids</w:t>
      </w:r>
      <w:proofErr w:type="gramStart"/>
      <w:r w:rsidR="001C6BAB">
        <w:rPr>
          <w:rStyle w:val="fontstyle01"/>
          <w:rFonts w:ascii="Arial" w:hAnsi="Arial" w:cs="Arial"/>
          <w:color w:val="0091D8"/>
          <w:sz w:val="22"/>
          <w:szCs w:val="22"/>
        </w:rPr>
        <w:t>:</w:t>
      </w:r>
      <w:proofErr w:type="gramEnd"/>
      <w:r w:rsidR="002717BF">
        <w:rPr>
          <w:rStyle w:val="fontstyle01"/>
          <w:rFonts w:ascii="Arial" w:hAnsi="Arial" w:cs="Arial"/>
          <w:color w:val="0091D8"/>
          <w:sz w:val="22"/>
          <w:szCs w:val="22"/>
        </w:rPr>
        <w:br/>
      </w:r>
      <w:r w:rsidR="001C6BAB" w:rsidRPr="001C6BAB">
        <w:rPr>
          <w:rStyle w:val="fontstyle21"/>
          <w:rFonts w:ascii="Arial" w:hAnsi="Arial" w:cs="Arial"/>
        </w:rPr>
        <w:t>1. Remove fluid bag and IV set from plastic packaging.</w:t>
      </w: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2. Firmly pull white tab from fluid bag to expose opening.</w:t>
      </w: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3. Slide regulating clip on tubing of IV set near middle of tubing and roll wheel to tighten clip. Remove plastic cover from spike at the end of IV set.</w:t>
      </w: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4. Hold neck of fluid bag with one hand and with the other, firmly insert spike as far as it will go into opening in neck of bag.</w:t>
      </w:r>
    </w:p>
    <w:p w:rsidR="001C6BAB" w:rsidRPr="001C6BAB" w:rsidRDefault="008941CB" w:rsidP="001C6BAB">
      <w:pPr>
        <w:spacing w:after="10"/>
        <w:rPr>
          <w:rStyle w:val="fontstyle21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32F1C38" wp14:editId="415A5521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1816100" cy="2442845"/>
            <wp:effectExtent l="0" t="0" r="0" b="0"/>
            <wp:wrapTight wrapText="bothSides">
              <wp:wrapPolygon edited="0">
                <wp:start x="0" y="0"/>
                <wp:lineTo x="0" y="21392"/>
                <wp:lineTo x="21298" y="21392"/>
                <wp:lineTo x="212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44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BAB" w:rsidRPr="001C6BAB">
        <w:rPr>
          <w:rStyle w:val="fontstyle21"/>
          <w:rFonts w:ascii="Arial" w:hAnsi="Arial" w:cs="Arial"/>
        </w:rPr>
        <w:t>5. Hang fluid bag so that it is higher than the pet. Some find it helpful to hang bag from coat hanger.</w:t>
      </w: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6. Gently squeeze clear chamber (at base of spike) of IV set to cause fluid to half-fill chamber. If chamber is too full, fluid will not flow. If this happens, tip bag and chamber upside down to let fluid flow back into bag.</w:t>
      </w: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 xml:space="preserve">7. Twist off plastic cover from other end of IV set and slide wheel on regulating clip to loosen. Tighten </w:t>
      </w:r>
      <w:r>
        <w:rPr>
          <w:rStyle w:val="fontstyle21"/>
          <w:rFonts w:ascii="Arial" w:hAnsi="Arial" w:cs="Arial"/>
        </w:rPr>
        <w:t xml:space="preserve">the </w:t>
      </w:r>
      <w:r w:rsidRPr="001C6BAB">
        <w:rPr>
          <w:rStyle w:val="fontstyle21"/>
          <w:rFonts w:ascii="Arial" w:hAnsi="Arial" w:cs="Arial"/>
        </w:rPr>
        <w:t>wheel to stop fluid as soon as fluid drips out of end of line and air bubbles are cleared.</w:t>
      </w:r>
      <w:r w:rsidR="008941CB" w:rsidRPr="008941CB">
        <w:rPr>
          <w:noProof/>
        </w:rPr>
        <w:t xml:space="preserve"> </w:t>
      </w: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8. Remove colored cap from needle. Insert end of IV set into base of needle, press to tighten, slide plastic ring on tubing over base of needle, and twist to secure.</w:t>
      </w:r>
    </w:p>
    <w:p w:rsid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9. Fluids are now ready to be given.</w:t>
      </w:r>
    </w:p>
    <w:p w:rsidR="001C6BAB" w:rsidRDefault="001C6BAB" w:rsidP="001C6BAB">
      <w:pPr>
        <w:spacing w:after="10"/>
        <w:rPr>
          <w:rStyle w:val="fontstyle21"/>
          <w:rFonts w:ascii="Arial" w:hAnsi="Arial" w:cs="Arial"/>
        </w:rPr>
      </w:pP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01"/>
          <w:rFonts w:ascii="Arial" w:hAnsi="Arial" w:cs="Arial"/>
          <w:color w:val="0091D8"/>
          <w:sz w:val="22"/>
          <w:szCs w:val="22"/>
        </w:rPr>
        <w:t>Directions for administering fluid</w:t>
      </w:r>
      <w:proofErr w:type="gramStart"/>
      <w:r w:rsidRPr="001C6BAB">
        <w:rPr>
          <w:rStyle w:val="fontstyle01"/>
          <w:rFonts w:ascii="Arial" w:hAnsi="Arial" w:cs="Arial"/>
          <w:color w:val="0091D8"/>
          <w:sz w:val="22"/>
          <w:szCs w:val="22"/>
        </w:rPr>
        <w:t>:</w:t>
      </w:r>
      <w:proofErr w:type="gramEnd"/>
      <w:r w:rsidR="002717BF" w:rsidRPr="002717BF">
        <w:rPr>
          <w:rStyle w:val="fontstyle01"/>
          <w:rFonts w:ascii="Arial" w:hAnsi="Arial" w:cs="Arial"/>
          <w:color w:val="0091D8"/>
          <w:sz w:val="22"/>
          <w:szCs w:val="22"/>
        </w:rPr>
        <w:br/>
      </w:r>
      <w:r w:rsidRPr="001C6BAB">
        <w:rPr>
          <w:rStyle w:val="fontstyle21"/>
          <w:rFonts w:ascii="Arial" w:hAnsi="Arial" w:cs="Arial"/>
        </w:rPr>
        <w:t xml:space="preserve">1. Pet should be in </w:t>
      </w:r>
      <w:r w:rsidR="00404614">
        <w:rPr>
          <w:rStyle w:val="fontstyle21"/>
          <w:rFonts w:ascii="Arial" w:hAnsi="Arial" w:cs="Arial"/>
        </w:rPr>
        <w:t xml:space="preserve">a </w:t>
      </w:r>
      <w:r w:rsidRPr="001C6BAB">
        <w:rPr>
          <w:rStyle w:val="fontstyle21"/>
          <w:rFonts w:ascii="Arial" w:hAnsi="Arial" w:cs="Arial"/>
        </w:rPr>
        <w:t>comfortable position on a solid surface.</w:t>
      </w: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2. Pinch skin on back, as directed by your veterinarian, to create a pocket. Inject needle parallel to animal’s back</w:t>
      </w:r>
      <w:r w:rsidR="00404614">
        <w:rPr>
          <w:rStyle w:val="fontstyle21"/>
          <w:rFonts w:ascii="Arial" w:hAnsi="Arial" w:cs="Arial"/>
        </w:rPr>
        <w:t xml:space="preserve"> (use an across motion, not up and down)</w:t>
      </w:r>
      <w:r w:rsidRPr="001C6BAB">
        <w:rPr>
          <w:rStyle w:val="fontstyle21"/>
          <w:rFonts w:ascii="Arial" w:hAnsi="Arial" w:cs="Arial"/>
        </w:rPr>
        <w:t xml:space="preserve">. Use care to </w:t>
      </w:r>
      <w:r w:rsidR="00404614">
        <w:rPr>
          <w:rStyle w:val="fontstyle21"/>
          <w:rFonts w:ascii="Arial" w:hAnsi="Arial" w:cs="Arial"/>
        </w:rPr>
        <w:t>prevent needle from poking</w:t>
      </w:r>
      <w:r w:rsidRPr="001C6BAB">
        <w:rPr>
          <w:rStyle w:val="fontstyle21"/>
          <w:rFonts w:ascii="Arial" w:hAnsi="Arial" w:cs="Arial"/>
        </w:rPr>
        <w:t xml:space="preserve"> through.</w:t>
      </w: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3. Loosen wheel on regulating clip t</w:t>
      </w:r>
      <w:r w:rsidR="00617EC5">
        <w:rPr>
          <w:rStyle w:val="fontstyle21"/>
          <w:rFonts w:ascii="Arial" w:hAnsi="Arial" w:cs="Arial"/>
        </w:rPr>
        <w:t>o allow fluid to flow</w:t>
      </w:r>
      <w:r w:rsidRPr="001C6BAB">
        <w:rPr>
          <w:rStyle w:val="fontstyle21"/>
          <w:rFonts w:ascii="Arial" w:hAnsi="Arial" w:cs="Arial"/>
        </w:rPr>
        <w:t xml:space="preserve">. You </w:t>
      </w:r>
      <w:r w:rsidR="00617EC5">
        <w:rPr>
          <w:rStyle w:val="fontstyle21"/>
          <w:rFonts w:ascii="Arial" w:hAnsi="Arial" w:cs="Arial"/>
        </w:rPr>
        <w:t>should</w:t>
      </w:r>
      <w:r w:rsidRPr="001C6BAB">
        <w:rPr>
          <w:rStyle w:val="fontstyle21"/>
          <w:rFonts w:ascii="Arial" w:hAnsi="Arial" w:cs="Arial"/>
        </w:rPr>
        <w:t xml:space="preserve"> see fluid dripping into </w:t>
      </w:r>
      <w:r w:rsidR="00617EC5">
        <w:rPr>
          <w:rStyle w:val="fontstyle21"/>
          <w:rFonts w:ascii="Arial" w:hAnsi="Arial" w:cs="Arial"/>
        </w:rPr>
        <w:t xml:space="preserve">the </w:t>
      </w:r>
      <w:r w:rsidRPr="001C6BAB">
        <w:rPr>
          <w:rStyle w:val="fontstyle21"/>
          <w:rFonts w:ascii="Arial" w:hAnsi="Arial" w:cs="Arial"/>
        </w:rPr>
        <w:t>chamber.</w:t>
      </w: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 xml:space="preserve">4. Monitor </w:t>
      </w:r>
      <w:r w:rsidR="00435001">
        <w:rPr>
          <w:rStyle w:val="fontstyle21"/>
          <w:rFonts w:ascii="Arial" w:hAnsi="Arial" w:cs="Arial"/>
        </w:rPr>
        <w:t xml:space="preserve">the </w:t>
      </w:r>
      <w:r w:rsidRPr="001C6BAB">
        <w:rPr>
          <w:rStyle w:val="fontstyle21"/>
          <w:rFonts w:ascii="Arial" w:hAnsi="Arial" w:cs="Arial"/>
        </w:rPr>
        <w:t>amount given using milliliter markings on side of bag.</w:t>
      </w:r>
    </w:p>
    <w:p w:rsidR="004C44F5" w:rsidRDefault="001C6BAB" w:rsidP="00404614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5. When correct am</w:t>
      </w:r>
      <w:r w:rsidR="00435001">
        <w:rPr>
          <w:rStyle w:val="fontstyle21"/>
          <w:rFonts w:ascii="Arial" w:hAnsi="Arial" w:cs="Arial"/>
        </w:rPr>
        <w:t xml:space="preserve">ount is given, tighten the wheel </w:t>
      </w:r>
      <w:r w:rsidRPr="001C6BAB">
        <w:rPr>
          <w:rStyle w:val="fontstyle21"/>
          <w:rFonts w:ascii="Arial" w:hAnsi="Arial" w:cs="Arial"/>
        </w:rPr>
        <w:t>to stop fluid and carefully slide ne</w:t>
      </w:r>
      <w:r>
        <w:rPr>
          <w:rStyle w:val="fontstyle21"/>
          <w:rFonts w:ascii="Arial" w:hAnsi="Arial" w:cs="Arial"/>
        </w:rPr>
        <w:t>edle out from under pet’s skin (</w:t>
      </w:r>
      <w:r w:rsidRPr="001C6BAB">
        <w:rPr>
          <w:rStyle w:val="fontstyle21"/>
          <w:rFonts w:ascii="Arial" w:hAnsi="Arial" w:cs="Arial"/>
          <w:i/>
        </w:rPr>
        <w:t>it is normal to see blood</w:t>
      </w:r>
      <w:r w:rsidRPr="001C6BAB">
        <w:rPr>
          <w:rStyle w:val="fontstyle21"/>
          <w:rFonts w:ascii="Arial" w:hAnsi="Arial" w:cs="Arial"/>
        </w:rPr>
        <w:t>)</w:t>
      </w:r>
      <w:r>
        <w:rPr>
          <w:rStyle w:val="fontstyle21"/>
          <w:rFonts w:ascii="Arial" w:hAnsi="Arial" w:cs="Arial"/>
        </w:rPr>
        <w:t>.</w:t>
      </w:r>
    </w:p>
    <w:p w:rsidR="00950284" w:rsidRPr="00950284" w:rsidRDefault="00404614" w:rsidP="00950284">
      <w:pPr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6. </w:t>
      </w:r>
      <w:r w:rsidR="00950284" w:rsidRPr="00950284">
        <w:rPr>
          <w:rStyle w:val="fontstyle21"/>
          <w:rFonts w:ascii="Arial" w:hAnsi="Arial" w:cs="Arial"/>
        </w:rPr>
        <w:t xml:space="preserve">A new needle must be used each time. The IV set may be reused until the bag is replaced. Used needles should be placed in a </w:t>
      </w:r>
      <w:r w:rsidR="00E66A8E">
        <w:rPr>
          <w:rStyle w:val="fontstyle21"/>
          <w:rFonts w:ascii="Arial" w:hAnsi="Arial" w:cs="Arial"/>
        </w:rPr>
        <w:t>sharps</w:t>
      </w:r>
      <w:r w:rsidR="00950284" w:rsidRPr="00950284">
        <w:rPr>
          <w:rStyle w:val="fontstyle21"/>
          <w:rFonts w:ascii="Arial" w:hAnsi="Arial" w:cs="Arial"/>
        </w:rPr>
        <w:t xml:space="preserve"> containe</w:t>
      </w:r>
      <w:r w:rsidR="00E66A8E">
        <w:rPr>
          <w:rStyle w:val="fontstyle21"/>
          <w:rFonts w:ascii="Arial" w:hAnsi="Arial" w:cs="Arial"/>
        </w:rPr>
        <w:t>r</w:t>
      </w:r>
      <w:bookmarkStart w:id="0" w:name="_GoBack"/>
      <w:bookmarkEnd w:id="0"/>
      <w:r w:rsidR="00950284" w:rsidRPr="00950284">
        <w:rPr>
          <w:rStyle w:val="fontstyle21"/>
          <w:rFonts w:ascii="Arial" w:hAnsi="Arial" w:cs="Arial"/>
        </w:rPr>
        <w:t>.</w:t>
      </w:r>
    </w:p>
    <w:p w:rsidR="008941CB" w:rsidRPr="008941CB" w:rsidRDefault="00950284" w:rsidP="001A7835">
      <w:pPr>
        <w:rPr>
          <w:rStyle w:val="fontstyle21"/>
          <w:rFonts w:ascii="Arial" w:hAnsi="Arial" w:cs="Arial"/>
          <w:b/>
          <w:color w:val="0091D8" w:themeColor="accent2"/>
        </w:rPr>
      </w:pPr>
      <w:r w:rsidRPr="00950284">
        <w:rPr>
          <w:rStyle w:val="fontstyle21"/>
          <w:rFonts w:ascii="Arial" w:hAnsi="Arial" w:cs="Arial"/>
        </w:rPr>
        <w:t xml:space="preserve">You may also view an instructional video on our webpage at: </w:t>
      </w:r>
      <w:r w:rsidRPr="00950284">
        <w:rPr>
          <w:rStyle w:val="fontstyle21"/>
          <w:rFonts w:ascii="Arial" w:hAnsi="Arial" w:cs="Arial"/>
          <w:b/>
          <w:color w:val="0091D8" w:themeColor="accent2"/>
        </w:rPr>
        <w:t>https://www.mspca.org/pet_resources/how-to-administer-subcutaneous-fluids/</w:t>
      </w:r>
    </w:p>
    <w:sectPr w:rsidR="008941CB" w:rsidRPr="008941CB" w:rsidSect="004D67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90" w:bottom="1260" w:left="990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0A" w:rsidRDefault="00606A0A" w:rsidP="000E032D">
      <w:pPr>
        <w:spacing w:after="0" w:line="240" w:lineRule="auto"/>
      </w:pPr>
      <w:r>
        <w:separator/>
      </w:r>
    </w:p>
  </w:endnote>
  <w:endnote w:type="continuationSeparator" w:id="0">
    <w:p w:rsidR="00606A0A" w:rsidRDefault="00606A0A" w:rsidP="000E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radeGothic"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6E" w:rsidRDefault="006C3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83" w:rsidRPr="00F03B83" w:rsidRDefault="00F03B83" w:rsidP="00F03B83">
    <w:pPr>
      <w:pStyle w:val="Footer"/>
      <w:spacing w:line="276" w:lineRule="auto"/>
      <w:jc w:val="center"/>
      <w:rPr>
        <w:rFonts w:ascii="Arial" w:hAnsi="Arial" w:cs="Arial"/>
        <w:color w:val="00B0F0"/>
        <w:sz w:val="19"/>
        <w:szCs w:val="19"/>
      </w:rPr>
    </w:pPr>
    <w:r w:rsidRPr="00F03B83">
      <w:rPr>
        <w:rFonts w:ascii="Arial" w:hAnsi="Arial" w:cs="Arial"/>
        <w:color w:val="00B0F0"/>
        <w:sz w:val="19"/>
        <w:szCs w:val="19"/>
      </w:rPr>
      <w:t xml:space="preserve">Angell </w:t>
    </w:r>
    <w:r w:rsidR="006C3D6E">
      <w:rPr>
        <w:rFonts w:ascii="Arial" w:hAnsi="Arial" w:cs="Arial"/>
        <w:color w:val="00B0F0"/>
        <w:sz w:val="19"/>
        <w:szCs w:val="19"/>
      </w:rPr>
      <w:t>Pharmacy</w:t>
    </w:r>
    <w:r w:rsidRPr="00F03B83">
      <w:rPr>
        <w:rFonts w:ascii="Arial" w:hAnsi="Arial" w:cs="Arial"/>
        <w:color w:val="00B0F0"/>
        <w:sz w:val="19"/>
        <w:szCs w:val="19"/>
      </w:rPr>
      <w:t>: Phone: 617-</w:t>
    </w:r>
    <w:r w:rsidR="006C3D6E">
      <w:rPr>
        <w:rFonts w:ascii="Arial" w:hAnsi="Arial" w:cs="Arial"/>
        <w:color w:val="00B0F0"/>
        <w:sz w:val="19"/>
        <w:szCs w:val="19"/>
      </w:rPr>
      <w:t>524-5700 • Fax: 617-524-5604</w:t>
    </w:r>
    <w:r w:rsidRPr="00F03B83">
      <w:rPr>
        <w:rFonts w:ascii="Arial" w:hAnsi="Arial" w:cs="Arial"/>
        <w:color w:val="00B0F0"/>
        <w:sz w:val="19"/>
        <w:szCs w:val="19"/>
      </w:rPr>
      <w:t xml:space="preserve"> • </w:t>
    </w:r>
    <w:hyperlink r:id="rId1" w:history="1">
      <w:r w:rsidR="006C3D6E" w:rsidRPr="009861B3">
        <w:rPr>
          <w:rStyle w:val="Hyperlink"/>
          <w:rFonts w:ascii="Arial" w:hAnsi="Arial" w:cs="Arial"/>
          <w:sz w:val="19"/>
          <w:szCs w:val="19"/>
        </w:rPr>
        <w:t>pharmacy@angell.org</w:t>
      </w:r>
    </w:hyperlink>
    <w:r w:rsidRPr="00F03B83">
      <w:rPr>
        <w:rFonts w:ascii="Arial" w:hAnsi="Arial" w:cs="Arial"/>
        <w:color w:val="00B0F0"/>
        <w:sz w:val="19"/>
        <w:szCs w:val="19"/>
      </w:rPr>
      <w:t xml:space="preserve"> • </w:t>
    </w:r>
    <w:r w:rsidR="003D63A7">
      <w:rPr>
        <w:rFonts w:ascii="Arial" w:hAnsi="Arial" w:cs="Arial"/>
        <w:color w:val="00B0F0"/>
        <w:sz w:val="19"/>
        <w:szCs w:val="19"/>
      </w:rPr>
      <w:t>www.</w:t>
    </w:r>
    <w:r w:rsidR="006C3D6E">
      <w:rPr>
        <w:rFonts w:ascii="Arial" w:hAnsi="Arial" w:cs="Arial"/>
        <w:color w:val="00B0F0"/>
        <w:sz w:val="19"/>
        <w:szCs w:val="19"/>
      </w:rPr>
      <w:t>angell.org/pharmacy</w:t>
    </w:r>
  </w:p>
  <w:p w:rsidR="00AA56BD" w:rsidRPr="00F03B83" w:rsidRDefault="00AA56BD" w:rsidP="00F03B83">
    <w:pPr>
      <w:pStyle w:val="Footer"/>
      <w:pBdr>
        <w:top w:val="single" w:sz="4" w:space="1" w:color="auto"/>
      </w:pBdr>
      <w:spacing w:line="276" w:lineRule="auto"/>
      <w:jc w:val="center"/>
      <w:rPr>
        <w:rFonts w:ascii="Arial" w:hAnsi="Arial" w:cs="Arial"/>
        <w:color w:val="9B9B9B" w:themeColor="accent4" w:themeTint="99"/>
        <w:sz w:val="19"/>
        <w:szCs w:val="19"/>
      </w:rPr>
    </w:pPr>
    <w:r w:rsidRPr="00F03B83">
      <w:rPr>
        <w:rFonts w:ascii="Arial" w:hAnsi="Arial" w:cs="Arial"/>
        <w:color w:val="9B9B9B" w:themeColor="accent4" w:themeTint="99"/>
        <w:sz w:val="19"/>
        <w:szCs w:val="19"/>
      </w:rPr>
      <w:t>Angell Animal Medical Center • 350 S. Huntington Ave., Boston, MA 02130 • 617-522-7282 • fax: 617-989-1635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6E" w:rsidRDefault="006C3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0A" w:rsidRDefault="00606A0A" w:rsidP="000E032D">
      <w:pPr>
        <w:spacing w:after="0" w:line="240" w:lineRule="auto"/>
      </w:pPr>
      <w:r>
        <w:separator/>
      </w:r>
    </w:p>
  </w:footnote>
  <w:footnote w:type="continuationSeparator" w:id="0">
    <w:p w:rsidR="00606A0A" w:rsidRDefault="00606A0A" w:rsidP="000E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6E" w:rsidRDefault="006C3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2D" w:rsidRDefault="000E032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page">
                <wp:align>right</wp:align>
              </wp:positionH>
              <wp:positionV relativeFrom="page">
                <wp:posOffset>-53340</wp:posOffset>
              </wp:positionV>
              <wp:extent cx="7766685" cy="569595"/>
              <wp:effectExtent l="0" t="0" r="5715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695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032D" w:rsidRPr="000E032D" w:rsidRDefault="000E032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560.35pt;margin-top:-4.2pt;width:611.55pt;height:44.8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" o:allowoverlap="f" fillcolor="#3fbfff [3204]" stroked="f" strokeweight="1pt">
              <v:textbox>
                <w:txbxContent>
                  <w:p w:rsidR="000E032D" w:rsidRPr="000E032D" w:rsidRDefault="000E032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000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6E" w:rsidRDefault="006C3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180"/>
    <w:multiLevelType w:val="hybridMultilevel"/>
    <w:tmpl w:val="83C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5F50"/>
    <w:multiLevelType w:val="hybridMultilevel"/>
    <w:tmpl w:val="7DD8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5839"/>
    <w:multiLevelType w:val="hybridMultilevel"/>
    <w:tmpl w:val="A4A62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74E5"/>
    <w:multiLevelType w:val="hybridMultilevel"/>
    <w:tmpl w:val="7BC6D2FE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05317"/>
    <w:multiLevelType w:val="hybridMultilevel"/>
    <w:tmpl w:val="CDB8BB1A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545E0"/>
    <w:multiLevelType w:val="hybridMultilevel"/>
    <w:tmpl w:val="B3CAC094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C288F"/>
    <w:multiLevelType w:val="hybridMultilevel"/>
    <w:tmpl w:val="2B4A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12069"/>
    <w:multiLevelType w:val="hybridMultilevel"/>
    <w:tmpl w:val="3BF6A5DE"/>
    <w:lvl w:ilvl="0" w:tplc="449CA2F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5C8A" w:themeColor="accent3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F486B"/>
    <w:multiLevelType w:val="hybridMultilevel"/>
    <w:tmpl w:val="CD4E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A1F66"/>
    <w:multiLevelType w:val="hybridMultilevel"/>
    <w:tmpl w:val="700849DC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75620"/>
    <w:multiLevelType w:val="hybridMultilevel"/>
    <w:tmpl w:val="B65C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95152"/>
    <w:multiLevelType w:val="hybridMultilevel"/>
    <w:tmpl w:val="1204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410C"/>
    <w:multiLevelType w:val="hybridMultilevel"/>
    <w:tmpl w:val="8AD2322E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B09F9"/>
    <w:multiLevelType w:val="hybridMultilevel"/>
    <w:tmpl w:val="7C14B112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A2634"/>
    <w:multiLevelType w:val="hybridMultilevel"/>
    <w:tmpl w:val="A5F2A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1C34ED7-EF43-435D-AD84-31FD3B6C69D0}"/>
    <w:docVar w:name="dgnword-eventsink" w:val="163266672"/>
  </w:docVars>
  <w:rsids>
    <w:rsidRoot w:val="000E032D"/>
    <w:rsid w:val="0006682D"/>
    <w:rsid w:val="000A31D3"/>
    <w:rsid w:val="000E032D"/>
    <w:rsid w:val="00131451"/>
    <w:rsid w:val="00153B70"/>
    <w:rsid w:val="0015470C"/>
    <w:rsid w:val="001A7835"/>
    <w:rsid w:val="001C6BAB"/>
    <w:rsid w:val="0024563C"/>
    <w:rsid w:val="00261C4C"/>
    <w:rsid w:val="002717BF"/>
    <w:rsid w:val="002B684A"/>
    <w:rsid w:val="002E28FB"/>
    <w:rsid w:val="003961E5"/>
    <w:rsid w:val="003A38D5"/>
    <w:rsid w:val="003D63A7"/>
    <w:rsid w:val="003F7D93"/>
    <w:rsid w:val="00404614"/>
    <w:rsid w:val="00433A2B"/>
    <w:rsid w:val="00435001"/>
    <w:rsid w:val="00441F63"/>
    <w:rsid w:val="004B3A53"/>
    <w:rsid w:val="004C44F5"/>
    <w:rsid w:val="004D67F9"/>
    <w:rsid w:val="00562027"/>
    <w:rsid w:val="00606A0A"/>
    <w:rsid w:val="00617EC5"/>
    <w:rsid w:val="006509EA"/>
    <w:rsid w:val="00681964"/>
    <w:rsid w:val="006B2104"/>
    <w:rsid w:val="006C3D6E"/>
    <w:rsid w:val="00762D9A"/>
    <w:rsid w:val="00781B5D"/>
    <w:rsid w:val="007D42B2"/>
    <w:rsid w:val="00857502"/>
    <w:rsid w:val="00875FA0"/>
    <w:rsid w:val="00893C6E"/>
    <w:rsid w:val="008941CB"/>
    <w:rsid w:val="008C672F"/>
    <w:rsid w:val="008D36CD"/>
    <w:rsid w:val="00901004"/>
    <w:rsid w:val="00950284"/>
    <w:rsid w:val="00964DC2"/>
    <w:rsid w:val="00AA56BD"/>
    <w:rsid w:val="00B106DA"/>
    <w:rsid w:val="00B2485B"/>
    <w:rsid w:val="00B751B2"/>
    <w:rsid w:val="00BA3F31"/>
    <w:rsid w:val="00BC76A2"/>
    <w:rsid w:val="00C0520E"/>
    <w:rsid w:val="00C14061"/>
    <w:rsid w:val="00C17EDB"/>
    <w:rsid w:val="00C30457"/>
    <w:rsid w:val="00C45AD0"/>
    <w:rsid w:val="00C95B7B"/>
    <w:rsid w:val="00D23538"/>
    <w:rsid w:val="00D32E5A"/>
    <w:rsid w:val="00D658DC"/>
    <w:rsid w:val="00D70BF6"/>
    <w:rsid w:val="00DE3C94"/>
    <w:rsid w:val="00E02BF1"/>
    <w:rsid w:val="00E66A8E"/>
    <w:rsid w:val="00EA24E9"/>
    <w:rsid w:val="00EA3E84"/>
    <w:rsid w:val="00EF09E3"/>
    <w:rsid w:val="00F01227"/>
    <w:rsid w:val="00F03B83"/>
    <w:rsid w:val="00F92FCA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4CDF70F-5637-470D-AC17-608260DB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EE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3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EE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2D"/>
  </w:style>
  <w:style w:type="paragraph" w:styleId="Footer">
    <w:name w:val="footer"/>
    <w:basedOn w:val="Normal"/>
    <w:link w:val="FooterChar"/>
    <w:unhideWhenUsed/>
    <w:rsid w:val="000E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2D"/>
  </w:style>
  <w:style w:type="character" w:customStyle="1" w:styleId="Heading1Char">
    <w:name w:val="Heading 1 Char"/>
    <w:basedOn w:val="DefaultParagraphFont"/>
    <w:link w:val="Heading1"/>
    <w:uiPriority w:val="9"/>
    <w:rsid w:val="000E032D"/>
    <w:rPr>
      <w:rFonts w:asciiTheme="majorHAnsi" w:eastAsiaTheme="majorEastAsia" w:hAnsiTheme="majorHAnsi" w:cstheme="majorBidi"/>
      <w:color w:val="009EE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32D"/>
    <w:rPr>
      <w:rFonts w:asciiTheme="majorHAnsi" w:eastAsiaTheme="majorEastAsia" w:hAnsiTheme="majorHAnsi" w:cstheme="majorBidi"/>
      <w:color w:val="009EEE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3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032D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E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C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153B70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53B7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B83"/>
    <w:rPr>
      <w:color w:val="00B0F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7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7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acy@angell.org" TargetMode="External"/></Relationships>
</file>

<file path=word/theme/theme1.xml><?xml version="1.0" encoding="utf-8"?>
<a:theme xmlns:a="http://schemas.openxmlformats.org/drawingml/2006/main" name="Office Theme">
  <a:themeElements>
    <a:clrScheme name="Angell_1">
      <a:dk1>
        <a:sysClr val="windowText" lastClr="000000"/>
      </a:dk1>
      <a:lt1>
        <a:sysClr val="window" lastClr="FFFFFF"/>
      </a:lt1>
      <a:dk2>
        <a:srgbClr val="1F3864"/>
      </a:dk2>
      <a:lt2>
        <a:srgbClr val="E7E6E6"/>
      </a:lt2>
      <a:accent1>
        <a:srgbClr val="3FBFFF"/>
      </a:accent1>
      <a:accent2>
        <a:srgbClr val="0091D8"/>
      </a:accent2>
      <a:accent3>
        <a:srgbClr val="005C8A"/>
      </a:accent3>
      <a:accent4>
        <a:srgbClr val="595959"/>
      </a:accent4>
      <a:accent5>
        <a:srgbClr val="7F7F7F"/>
      </a:accent5>
      <a:accent6>
        <a:srgbClr val="BFBFBF"/>
      </a:accent6>
      <a:hlink>
        <a:srgbClr val="00B0F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D9DD-1344-41B0-A522-9AE011D9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MSPCA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Orioli, Melissa</dc:creator>
  <cp:keywords/>
  <dc:description/>
  <cp:lastModifiedBy>Jarm, Bonnie</cp:lastModifiedBy>
  <cp:revision>2</cp:revision>
  <cp:lastPrinted>2017-05-17T16:06:00Z</cp:lastPrinted>
  <dcterms:created xsi:type="dcterms:W3CDTF">2018-02-06T20:43:00Z</dcterms:created>
  <dcterms:modified xsi:type="dcterms:W3CDTF">2018-02-06T20:43:00Z</dcterms:modified>
</cp:coreProperties>
</file>