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2D" w:rsidRPr="00901004" w:rsidRDefault="0015470C">
      <w:pPr>
        <w:rPr>
          <w:rFonts w:ascii="TradeGothic" w:hAnsi="TradeGothic"/>
          <w:b/>
          <w:noProof/>
          <w:color w:val="006A9F" w:themeColor="accent1" w:themeShade="80"/>
        </w:rPr>
      </w:pPr>
      <w:r w:rsidRPr="00901004">
        <w:rPr>
          <w:rFonts w:ascii="TradeGothic" w:hAnsi="TradeGothic"/>
          <w:noProof/>
        </w:rPr>
        <w:drawing>
          <wp:anchor distT="0" distB="0" distL="114300" distR="114300" simplePos="0" relativeHeight="251666432" behindDoc="1" locked="0" layoutInCell="1" allowOverlap="1" wp14:anchorId="6A457DD8" wp14:editId="06F9C3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517602"/>
            <wp:effectExtent l="0" t="0" r="0" b="0"/>
            <wp:wrapTight wrapText="bothSides">
              <wp:wrapPolygon edited="0">
                <wp:start x="0" y="0"/>
                <wp:lineTo x="0" y="20672"/>
                <wp:lineTo x="21268" y="20672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l with tag 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17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EDB" w:rsidRPr="00D658DC" w:rsidRDefault="00C17EDB">
      <w:pPr>
        <w:rPr>
          <w:rFonts w:ascii="Arial" w:hAnsi="Arial" w:cs="Arial"/>
          <w:b/>
          <w:noProof/>
          <w:color w:val="006A9F" w:themeColor="accent1" w:themeShade="80"/>
        </w:rPr>
      </w:pPr>
    </w:p>
    <w:p w:rsidR="00964DC2" w:rsidRDefault="00964DC2" w:rsidP="00964DC2">
      <w:pPr>
        <w:pStyle w:val="Heading2"/>
        <w:rPr>
          <w:rFonts w:ascii="Arial" w:hAnsi="Arial" w:cs="Arial"/>
          <w:color w:val="0091D8" w:themeColor="accent2"/>
          <w:sz w:val="44"/>
          <w:szCs w:val="44"/>
        </w:rPr>
      </w:pPr>
      <w:r w:rsidRPr="00D658DC">
        <w:rPr>
          <w:rFonts w:ascii="Arial" w:hAnsi="Arial" w:cs="Arial"/>
          <w:b/>
          <w:noProof/>
          <w:color w:val="0091D8" w:themeColor="accent2"/>
        </w:rPr>
        <w:t xml:space="preserve"> </w:t>
      </w:r>
      <w:r w:rsidR="00F310D2" w:rsidRPr="00F310D2">
        <w:rPr>
          <w:rFonts w:ascii="Arial" w:hAnsi="Arial" w:cs="Arial"/>
          <w:color w:val="0091D8" w:themeColor="accent2"/>
          <w:sz w:val="44"/>
          <w:szCs w:val="44"/>
        </w:rPr>
        <w:t>Meropenem Reconstitution Instructions – 1 g Vial</w:t>
      </w:r>
    </w:p>
    <w:p w:rsidR="00153B70" w:rsidRDefault="00153B70" w:rsidP="00153B70">
      <w:pPr>
        <w:rPr>
          <w:noProof/>
        </w:rPr>
      </w:pPr>
    </w:p>
    <w:p w:rsidR="00F310D2" w:rsidRDefault="00DE6340" w:rsidP="002717BF">
      <w:pPr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Your pet was prescribed M</w:t>
      </w:r>
      <w:r w:rsidR="00F310D2" w:rsidRPr="00F310D2">
        <w:rPr>
          <w:rStyle w:val="fontstyle21"/>
          <w:rFonts w:ascii="Arial" w:hAnsi="Arial" w:cs="Arial"/>
        </w:rPr>
        <w:t>eropenem, a liquid intravenous antibiotic for infections. This medication is good for 5 days after mixing when stored in the refrigerator and protected from light</w:t>
      </w:r>
      <w:r w:rsidR="00F310D2">
        <w:rPr>
          <w:rStyle w:val="fontstyle21"/>
          <w:rFonts w:ascii="Arial" w:hAnsi="Arial" w:cs="Arial"/>
        </w:rPr>
        <w:t>.</w:t>
      </w:r>
    </w:p>
    <w:p w:rsidR="001D0719" w:rsidRDefault="00F310D2" w:rsidP="001D0719">
      <w:pPr>
        <w:spacing w:after="0"/>
        <w:rPr>
          <w:rStyle w:val="fontstyle01"/>
          <w:rFonts w:ascii="Arial" w:hAnsi="Arial" w:cs="Arial"/>
          <w:color w:val="0091D8"/>
          <w:sz w:val="22"/>
          <w:szCs w:val="22"/>
        </w:rPr>
      </w:pPr>
      <w:r w:rsidRPr="001D0719">
        <w:rPr>
          <w:rStyle w:val="fontstyle01"/>
          <w:rFonts w:ascii="Arial" w:hAnsi="Arial" w:cs="Arial"/>
          <w:color w:val="0091D8"/>
          <w:sz w:val="22"/>
          <w:szCs w:val="22"/>
        </w:rPr>
        <w:t>In order to reconstitute this medication, you will need the following:</w:t>
      </w:r>
    </w:p>
    <w:p w:rsidR="00F310D2" w:rsidRPr="001D0719" w:rsidRDefault="001D0719" w:rsidP="001D0719">
      <w:pPr>
        <w:pStyle w:val="ListParagraph"/>
        <w:numPr>
          <w:ilvl w:val="0"/>
          <w:numId w:val="15"/>
        </w:numPr>
        <w:spacing w:after="0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Vial of M</w:t>
      </w:r>
      <w:r w:rsidR="00F310D2" w:rsidRPr="001D0719">
        <w:rPr>
          <w:rStyle w:val="fontstyle21"/>
          <w:rFonts w:ascii="Arial" w:hAnsi="Arial" w:cs="Arial"/>
        </w:rPr>
        <w:t xml:space="preserve">eropenem </w:t>
      </w:r>
      <w:r w:rsidR="0061633A">
        <w:rPr>
          <w:rStyle w:val="fontstyle21"/>
          <w:rFonts w:ascii="Arial" w:hAnsi="Arial" w:cs="Arial"/>
        </w:rPr>
        <w:t>(</w:t>
      </w:r>
      <w:r w:rsidR="00F310D2" w:rsidRPr="001D0719">
        <w:rPr>
          <w:rStyle w:val="fontstyle21"/>
          <w:rFonts w:ascii="Arial" w:hAnsi="Arial" w:cs="Arial"/>
        </w:rPr>
        <w:t>1 gram</w:t>
      </w:r>
      <w:r w:rsidR="0061633A">
        <w:rPr>
          <w:rStyle w:val="fontstyle21"/>
          <w:rFonts w:ascii="Arial" w:hAnsi="Arial" w:cs="Arial"/>
        </w:rPr>
        <w:t>)</w:t>
      </w:r>
      <w:r w:rsidR="00F310D2" w:rsidRPr="001D0719">
        <w:rPr>
          <w:rStyle w:val="fontstyle21"/>
          <w:rFonts w:ascii="Arial" w:hAnsi="Arial" w:cs="Arial"/>
        </w:rPr>
        <w:t xml:space="preserve"> powder</w:t>
      </w:r>
    </w:p>
    <w:p w:rsidR="00F310D2" w:rsidRPr="001D0719" w:rsidRDefault="002D228E" w:rsidP="001D0719">
      <w:pPr>
        <w:pStyle w:val="ListParagraph"/>
        <w:numPr>
          <w:ilvl w:val="0"/>
          <w:numId w:val="15"/>
        </w:numPr>
        <w:spacing w:after="0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60 mL </w:t>
      </w:r>
      <w:r w:rsidR="00E5083D">
        <w:rPr>
          <w:rStyle w:val="fontstyle21"/>
          <w:rFonts w:ascii="Arial" w:hAnsi="Arial" w:cs="Arial"/>
        </w:rPr>
        <w:t>Syringe</w:t>
      </w:r>
    </w:p>
    <w:p w:rsidR="00F310D2" w:rsidRPr="001D0719" w:rsidRDefault="00F310D2" w:rsidP="001D0719">
      <w:pPr>
        <w:pStyle w:val="ListParagraph"/>
        <w:numPr>
          <w:ilvl w:val="0"/>
          <w:numId w:val="15"/>
        </w:numPr>
        <w:spacing w:after="0"/>
        <w:rPr>
          <w:rStyle w:val="fontstyle21"/>
          <w:rFonts w:ascii="Arial" w:hAnsi="Arial" w:cs="Arial"/>
        </w:rPr>
      </w:pPr>
      <w:r w:rsidRPr="001D0719">
        <w:rPr>
          <w:rStyle w:val="fontstyle21"/>
          <w:rFonts w:ascii="Arial" w:hAnsi="Arial" w:cs="Arial"/>
        </w:rPr>
        <w:t>Needle</w:t>
      </w:r>
      <w:r w:rsidR="0015588E">
        <w:rPr>
          <w:rStyle w:val="fontstyle21"/>
          <w:rFonts w:ascii="Arial" w:hAnsi="Arial" w:cs="Arial"/>
        </w:rPr>
        <w:t xml:space="preserve"> 14 Gauge</w:t>
      </w:r>
    </w:p>
    <w:p w:rsidR="00F310D2" w:rsidRPr="001D0719" w:rsidRDefault="00F310D2" w:rsidP="001D0719">
      <w:pPr>
        <w:pStyle w:val="ListParagraph"/>
        <w:numPr>
          <w:ilvl w:val="0"/>
          <w:numId w:val="15"/>
        </w:numPr>
        <w:spacing w:after="0"/>
        <w:rPr>
          <w:rStyle w:val="fontstyle21"/>
          <w:rFonts w:ascii="Arial" w:hAnsi="Arial" w:cs="Arial"/>
        </w:rPr>
      </w:pPr>
      <w:proofErr w:type="spellStart"/>
      <w:r w:rsidRPr="001D0719">
        <w:rPr>
          <w:rStyle w:val="fontstyle21"/>
          <w:rFonts w:ascii="Arial" w:hAnsi="Arial" w:cs="Arial"/>
        </w:rPr>
        <w:t>NaCl</w:t>
      </w:r>
      <w:proofErr w:type="spellEnd"/>
      <w:r w:rsidRPr="001D0719">
        <w:rPr>
          <w:rStyle w:val="fontstyle21"/>
          <w:rFonts w:ascii="Arial" w:hAnsi="Arial" w:cs="Arial"/>
        </w:rPr>
        <w:t xml:space="preserve"> 0.9% solution 100ml bag</w:t>
      </w:r>
    </w:p>
    <w:p w:rsidR="00153B70" w:rsidRPr="001D0719" w:rsidRDefault="00F310D2" w:rsidP="001D0719">
      <w:pPr>
        <w:pStyle w:val="ListParagraph"/>
        <w:numPr>
          <w:ilvl w:val="0"/>
          <w:numId w:val="15"/>
        </w:numPr>
        <w:spacing w:after="0"/>
        <w:rPr>
          <w:rStyle w:val="fontstyle21"/>
          <w:rFonts w:ascii="Arial" w:hAnsi="Arial" w:cs="Arial"/>
        </w:rPr>
      </w:pPr>
      <w:r w:rsidRPr="001D0719">
        <w:rPr>
          <w:rStyle w:val="fontstyle21"/>
          <w:rFonts w:ascii="Arial" w:hAnsi="Arial" w:cs="Arial"/>
        </w:rPr>
        <w:t>Alcohol swab</w:t>
      </w:r>
    </w:p>
    <w:p w:rsidR="00F310D2" w:rsidRPr="00F310D2" w:rsidRDefault="00F310D2" w:rsidP="00F310D2">
      <w:pPr>
        <w:spacing w:after="0"/>
        <w:rPr>
          <w:rStyle w:val="fontstyle21"/>
          <w:rFonts w:ascii="Arial" w:hAnsi="Arial" w:cs="Arial"/>
        </w:rPr>
      </w:pPr>
    </w:p>
    <w:p w:rsidR="00F310D2" w:rsidRPr="00F310D2" w:rsidRDefault="00F310D2" w:rsidP="00F310D2">
      <w:pPr>
        <w:rPr>
          <w:rFonts w:ascii="Arial" w:hAnsi="Arial" w:cs="Arial"/>
          <w:noProof/>
        </w:rPr>
      </w:pPr>
      <w:r w:rsidRPr="00F310D2">
        <w:rPr>
          <w:rFonts w:ascii="Arial" w:hAnsi="Arial" w:cs="Arial"/>
          <w:noProof/>
        </w:rPr>
        <w:t xml:space="preserve">Meropenem comes as a powder in a small vial. Once NaCl 0.9% solution has been added to the powder, the medication </w:t>
      </w:r>
      <w:r>
        <w:rPr>
          <w:rFonts w:ascii="Arial" w:hAnsi="Arial" w:cs="Arial"/>
          <w:noProof/>
        </w:rPr>
        <w:t>must be</w:t>
      </w:r>
      <w:r w:rsidRPr="00F310D2">
        <w:rPr>
          <w:rFonts w:ascii="Arial" w:hAnsi="Arial" w:cs="Arial"/>
          <w:b/>
          <w:noProof/>
        </w:rPr>
        <w:t xml:space="preserve"> REFRIGERATED</w:t>
      </w:r>
      <w:r w:rsidRPr="00F310D2">
        <w:rPr>
          <w:rFonts w:ascii="Arial" w:hAnsi="Arial" w:cs="Arial"/>
          <w:noProof/>
        </w:rPr>
        <w:t xml:space="preserve"> and </w:t>
      </w:r>
      <w:r w:rsidRPr="00F310D2">
        <w:rPr>
          <w:rFonts w:ascii="Arial" w:hAnsi="Arial" w:cs="Arial"/>
          <w:b/>
          <w:noProof/>
        </w:rPr>
        <w:t>DISCARDED AFTER 5 DAYS</w:t>
      </w:r>
      <w:r w:rsidRPr="00F310D2">
        <w:rPr>
          <w:rFonts w:ascii="Arial" w:hAnsi="Arial" w:cs="Arial"/>
          <w:noProof/>
        </w:rPr>
        <w:t>.</w:t>
      </w:r>
    </w:p>
    <w:p w:rsidR="00F310D2" w:rsidRPr="00F310D2" w:rsidRDefault="001E423B" w:rsidP="00F310D2">
      <w:pPr>
        <w:pStyle w:val="Default"/>
        <w:rPr>
          <w:rFonts w:ascii="Arial" w:hAnsi="Arial" w:cs="Arial"/>
          <w:b/>
          <w:sz w:val="22"/>
          <w:szCs w:val="22"/>
        </w:rPr>
      </w:pPr>
      <w:r w:rsidRPr="00F310D2"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184400" cy="3319145"/>
            <wp:effectExtent l="0" t="0" r="6350" b="0"/>
            <wp:wrapTight wrapText="bothSides">
              <wp:wrapPolygon edited="0">
                <wp:start x="0" y="0"/>
                <wp:lineTo x="0" y="21447"/>
                <wp:lineTo x="21474" y="21447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3319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0D2" w:rsidRPr="00F310D2">
        <w:rPr>
          <w:rFonts w:ascii="Arial" w:hAnsi="Arial" w:cs="Arial"/>
        </w:rPr>
        <w:t xml:space="preserve"> </w:t>
      </w:r>
      <w:r w:rsidR="00F310D2">
        <w:rPr>
          <w:rFonts w:ascii="Arial" w:hAnsi="Arial" w:cs="Arial"/>
          <w:b/>
          <w:color w:val="0091D8" w:themeColor="accent2"/>
          <w:sz w:val="22"/>
          <w:szCs w:val="22"/>
        </w:rPr>
        <w:t>Directions</w:t>
      </w:r>
      <w:r w:rsidR="00F310D2" w:rsidRPr="00F310D2">
        <w:rPr>
          <w:rFonts w:ascii="Arial" w:hAnsi="Arial" w:cs="Arial"/>
          <w:b/>
          <w:color w:val="0091D8" w:themeColor="accent2"/>
          <w:sz w:val="22"/>
          <w:szCs w:val="22"/>
        </w:rPr>
        <w:t xml:space="preserve">: </w:t>
      </w:r>
    </w:p>
    <w:p w:rsidR="00CA0C73" w:rsidRDefault="00CA0C73" w:rsidP="00CA0C73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CA0C73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="00F310D2" w:rsidRPr="00F310D2">
        <w:rPr>
          <w:rFonts w:ascii="Arial" w:hAnsi="Arial" w:cs="Arial"/>
          <w:sz w:val="22"/>
          <w:szCs w:val="22"/>
        </w:rPr>
        <w:t>Remo</w:t>
      </w:r>
      <w:r w:rsidR="004C60CF">
        <w:rPr>
          <w:rFonts w:ascii="Arial" w:hAnsi="Arial" w:cs="Arial"/>
          <w:sz w:val="22"/>
          <w:szCs w:val="22"/>
        </w:rPr>
        <w:t>ve the protective cap from the M</w:t>
      </w:r>
      <w:r w:rsidR="00F310D2" w:rsidRPr="00F310D2">
        <w:rPr>
          <w:rFonts w:ascii="Arial" w:hAnsi="Arial" w:cs="Arial"/>
          <w:sz w:val="22"/>
          <w:szCs w:val="22"/>
        </w:rPr>
        <w:t xml:space="preserve">eropenem vial and wipe in one direction with an alcohol swab. Wait for the rubber stopper to dry before puncturing. </w:t>
      </w:r>
    </w:p>
    <w:p w:rsidR="00CA0C73" w:rsidRPr="00F310D2" w:rsidRDefault="002E4F80" w:rsidP="00CA0C73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A0C73">
        <w:rPr>
          <w:rFonts w:ascii="Arial" w:hAnsi="Arial" w:cs="Arial"/>
          <w:sz w:val="22"/>
          <w:szCs w:val="22"/>
        </w:rPr>
        <w:t>. Twist the needle onto the top of the provided 60mL syringe.</w:t>
      </w:r>
    </w:p>
    <w:p w:rsidR="00F310D2" w:rsidRPr="00F310D2" w:rsidRDefault="002E4F80" w:rsidP="00F310D2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310D2" w:rsidRPr="00F310D2">
        <w:rPr>
          <w:rFonts w:ascii="Arial" w:hAnsi="Arial" w:cs="Arial"/>
          <w:sz w:val="22"/>
          <w:szCs w:val="22"/>
        </w:rPr>
        <w:t xml:space="preserve">. Remove and discard 50 mL of </w:t>
      </w:r>
      <w:proofErr w:type="spellStart"/>
      <w:r w:rsidR="00F310D2" w:rsidRPr="00F310D2">
        <w:rPr>
          <w:rFonts w:ascii="Arial" w:hAnsi="Arial" w:cs="Arial"/>
          <w:sz w:val="22"/>
          <w:szCs w:val="22"/>
        </w:rPr>
        <w:t>NaCl</w:t>
      </w:r>
      <w:proofErr w:type="spellEnd"/>
      <w:r w:rsidR="00F310D2" w:rsidRPr="00F310D2">
        <w:rPr>
          <w:rFonts w:ascii="Arial" w:hAnsi="Arial" w:cs="Arial"/>
          <w:sz w:val="22"/>
          <w:szCs w:val="22"/>
        </w:rPr>
        <w:t xml:space="preserve"> 0.9% solution from a 100 mL bag. Align the top of the black inner plug (below the cone) with the 50 mL m</w:t>
      </w:r>
      <w:r w:rsidR="002C0015">
        <w:rPr>
          <w:rFonts w:ascii="Arial" w:hAnsi="Arial" w:cs="Arial"/>
          <w:sz w:val="22"/>
          <w:szCs w:val="22"/>
        </w:rPr>
        <w:t>ark to measure.</w:t>
      </w:r>
    </w:p>
    <w:p w:rsidR="00F310D2" w:rsidRPr="00F310D2" w:rsidRDefault="002E4F80" w:rsidP="00F310D2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310D2" w:rsidRPr="00F310D2">
        <w:rPr>
          <w:rFonts w:ascii="Arial" w:hAnsi="Arial" w:cs="Arial"/>
          <w:sz w:val="22"/>
          <w:szCs w:val="22"/>
        </w:rPr>
        <w:t xml:space="preserve">. From the 50 mL remaining in the </w:t>
      </w:r>
      <w:proofErr w:type="spellStart"/>
      <w:r w:rsidR="00F310D2" w:rsidRPr="00F310D2">
        <w:rPr>
          <w:rFonts w:ascii="Arial" w:hAnsi="Arial" w:cs="Arial"/>
          <w:sz w:val="22"/>
          <w:szCs w:val="22"/>
        </w:rPr>
        <w:t>NaCl</w:t>
      </w:r>
      <w:proofErr w:type="spellEnd"/>
      <w:r w:rsidR="00F310D2" w:rsidRPr="00F310D2">
        <w:rPr>
          <w:rFonts w:ascii="Arial" w:hAnsi="Arial" w:cs="Arial"/>
          <w:sz w:val="22"/>
          <w:szCs w:val="22"/>
        </w:rPr>
        <w:t xml:space="preserve"> 0.9% bag, draw 25 mL. </w:t>
      </w:r>
    </w:p>
    <w:p w:rsidR="00F310D2" w:rsidRPr="00F310D2" w:rsidRDefault="002E4F80" w:rsidP="00F310D2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310D2" w:rsidRPr="00F310D2">
        <w:rPr>
          <w:rFonts w:ascii="Arial" w:hAnsi="Arial" w:cs="Arial"/>
          <w:sz w:val="22"/>
          <w:szCs w:val="22"/>
        </w:rPr>
        <w:t>. Inject content</w:t>
      </w:r>
      <w:r w:rsidR="00774EBA">
        <w:rPr>
          <w:rFonts w:ascii="Arial" w:hAnsi="Arial" w:cs="Arial"/>
          <w:sz w:val="22"/>
          <w:szCs w:val="22"/>
        </w:rPr>
        <w:t>s of the syringe into the vial;</w:t>
      </w:r>
      <w:r w:rsidR="0001477E">
        <w:rPr>
          <w:rFonts w:ascii="Arial" w:hAnsi="Arial" w:cs="Arial"/>
          <w:sz w:val="22"/>
          <w:szCs w:val="22"/>
        </w:rPr>
        <w:t xml:space="preserve"> it will be necessary to withdraw </w:t>
      </w:r>
      <w:r w:rsidR="00B04CC5">
        <w:rPr>
          <w:rFonts w:ascii="Arial" w:hAnsi="Arial" w:cs="Arial"/>
          <w:sz w:val="22"/>
          <w:szCs w:val="22"/>
        </w:rPr>
        <w:t xml:space="preserve">equal amounts of </w:t>
      </w:r>
      <w:r w:rsidR="0001477E">
        <w:rPr>
          <w:rFonts w:ascii="Arial" w:hAnsi="Arial" w:cs="Arial"/>
          <w:sz w:val="22"/>
          <w:szCs w:val="22"/>
        </w:rPr>
        <w:t>air in between the additions of solution.</w:t>
      </w:r>
    </w:p>
    <w:p w:rsidR="00F310D2" w:rsidRPr="00F310D2" w:rsidRDefault="002E4F80" w:rsidP="00F310D2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310D2" w:rsidRPr="00F310D2">
        <w:rPr>
          <w:rFonts w:ascii="Arial" w:hAnsi="Arial" w:cs="Arial"/>
          <w:sz w:val="22"/>
          <w:szCs w:val="22"/>
        </w:rPr>
        <w:t xml:space="preserve">. Shake contents to dissolve and let stand until clear. </w:t>
      </w:r>
    </w:p>
    <w:p w:rsidR="00F310D2" w:rsidRDefault="002E4F80" w:rsidP="00F310D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310D2" w:rsidRPr="00F310D2">
        <w:rPr>
          <w:rFonts w:ascii="Arial" w:hAnsi="Arial" w:cs="Arial"/>
          <w:sz w:val="22"/>
          <w:szCs w:val="22"/>
        </w:rPr>
        <w:t xml:space="preserve">. Draw up the entire amount from the vial and inject back into </w:t>
      </w:r>
      <w:proofErr w:type="spellStart"/>
      <w:r w:rsidR="00F310D2" w:rsidRPr="00F310D2">
        <w:rPr>
          <w:rFonts w:ascii="Arial" w:hAnsi="Arial" w:cs="Arial"/>
          <w:sz w:val="22"/>
          <w:szCs w:val="22"/>
        </w:rPr>
        <w:t>NaCl</w:t>
      </w:r>
      <w:proofErr w:type="spellEnd"/>
      <w:r w:rsidR="00F310D2" w:rsidRPr="00F310D2">
        <w:rPr>
          <w:rFonts w:ascii="Arial" w:hAnsi="Arial" w:cs="Arial"/>
          <w:sz w:val="22"/>
          <w:szCs w:val="22"/>
        </w:rPr>
        <w:t xml:space="preserve"> 0.9% bag. </w:t>
      </w:r>
    </w:p>
    <w:p w:rsidR="004905E9" w:rsidRDefault="002E4F80" w:rsidP="00F310D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905E9">
        <w:rPr>
          <w:rFonts w:ascii="Arial" w:hAnsi="Arial" w:cs="Arial"/>
          <w:sz w:val="22"/>
          <w:szCs w:val="22"/>
        </w:rPr>
        <w:t>. Administer dose(s) as instructed by veterinarian.</w:t>
      </w:r>
    </w:p>
    <w:p w:rsidR="004905E9" w:rsidRPr="00F310D2" w:rsidRDefault="002E4F80" w:rsidP="00F310D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905E9">
        <w:rPr>
          <w:rFonts w:ascii="Arial" w:hAnsi="Arial" w:cs="Arial"/>
          <w:sz w:val="22"/>
          <w:szCs w:val="22"/>
        </w:rPr>
        <w:t xml:space="preserve">. Store in the </w:t>
      </w:r>
      <w:r w:rsidR="00172B6B">
        <w:rPr>
          <w:rFonts w:ascii="Arial" w:hAnsi="Arial" w:cs="Arial"/>
          <w:sz w:val="22"/>
          <w:szCs w:val="22"/>
        </w:rPr>
        <w:t>refrigerator between uses.</w:t>
      </w:r>
    </w:p>
    <w:p w:rsidR="00F310D2" w:rsidRDefault="00F310D2" w:rsidP="00F310D2">
      <w:pPr>
        <w:pStyle w:val="Default"/>
        <w:rPr>
          <w:sz w:val="22"/>
          <w:szCs w:val="22"/>
        </w:rPr>
      </w:pPr>
    </w:p>
    <w:p w:rsidR="002717BF" w:rsidRDefault="002717BF" w:rsidP="00131451">
      <w:pPr>
        <w:rPr>
          <w:rStyle w:val="fontstyle21"/>
          <w:rFonts w:ascii="Arial" w:hAnsi="Arial" w:cs="Arial"/>
        </w:rPr>
      </w:pPr>
    </w:p>
    <w:p w:rsidR="00B554C0" w:rsidRDefault="00B554C0" w:rsidP="00131451">
      <w:pPr>
        <w:rPr>
          <w:rStyle w:val="fontstyle21"/>
          <w:rFonts w:ascii="Arial" w:hAnsi="Arial" w:cs="Arial"/>
        </w:rPr>
      </w:pPr>
    </w:p>
    <w:p w:rsidR="00B554C0" w:rsidRDefault="00B554C0" w:rsidP="00131451">
      <w:pPr>
        <w:rPr>
          <w:rStyle w:val="fontstyle21"/>
          <w:rFonts w:ascii="Arial" w:hAnsi="Arial" w:cs="Arial"/>
        </w:rPr>
      </w:pPr>
    </w:p>
    <w:p w:rsidR="00B554C0" w:rsidRDefault="00B554C0" w:rsidP="00B554C0">
      <w:pPr>
        <w:jc w:val="center"/>
        <w:rPr>
          <w:rStyle w:val="fontstyle21"/>
          <w:rFonts w:ascii="Arial" w:hAnsi="Arial" w:cs="Arial"/>
        </w:rPr>
      </w:pPr>
    </w:p>
    <w:p w:rsidR="005B1519" w:rsidRDefault="005B1519" w:rsidP="00B554C0">
      <w:pPr>
        <w:jc w:val="center"/>
        <w:rPr>
          <w:rStyle w:val="fontstyle21"/>
          <w:rFonts w:ascii="Arial" w:hAnsi="Arial" w:cs="Arial"/>
        </w:rPr>
      </w:pPr>
    </w:p>
    <w:p w:rsidR="005B1519" w:rsidRDefault="005B1519" w:rsidP="00B554C0">
      <w:pPr>
        <w:jc w:val="center"/>
        <w:rPr>
          <w:rStyle w:val="fontstyle21"/>
          <w:rFonts w:ascii="Arial" w:hAnsi="Arial" w:cs="Arial"/>
        </w:rPr>
      </w:pPr>
      <w:bookmarkStart w:id="0" w:name="_GoBack"/>
      <w:bookmarkEnd w:id="0"/>
    </w:p>
    <w:p w:rsidR="00B554C0" w:rsidRPr="003E2F38" w:rsidRDefault="00661E87" w:rsidP="00B554C0">
      <w:pPr>
        <w:jc w:val="center"/>
        <w:rPr>
          <w:rStyle w:val="fontstyle21"/>
          <w:rFonts w:ascii="Arial" w:hAnsi="Arial" w:cs="Arial"/>
        </w:rPr>
      </w:pPr>
      <w:r w:rsidRPr="003E2F38">
        <w:rPr>
          <w:rFonts w:ascii="Arial" w:hAnsi="Arial" w:cs="Arial"/>
          <w:i/>
          <w:iCs/>
          <w:sz w:val="20"/>
          <w:szCs w:val="20"/>
        </w:rPr>
        <w:t>Please</w:t>
      </w:r>
      <w:r w:rsidR="00B554C0" w:rsidRPr="003E2F38">
        <w:rPr>
          <w:rFonts w:ascii="Arial" w:hAnsi="Arial" w:cs="Arial"/>
          <w:i/>
          <w:iCs/>
          <w:sz w:val="20"/>
          <w:szCs w:val="20"/>
        </w:rPr>
        <w:t xml:space="preserve"> follow your veterinarian’s instructions regarding the amount of medication your pet should receive and how often to administer it. If you have any questions, please do not hesitat</w:t>
      </w:r>
      <w:r w:rsidR="006F71B2" w:rsidRPr="003E2F38">
        <w:rPr>
          <w:rFonts w:ascii="Arial" w:hAnsi="Arial" w:cs="Arial"/>
          <w:i/>
          <w:iCs/>
          <w:sz w:val="20"/>
          <w:szCs w:val="20"/>
        </w:rPr>
        <w:t xml:space="preserve">e to contact </w:t>
      </w:r>
      <w:r w:rsidR="009958FD" w:rsidRPr="003E2F38">
        <w:rPr>
          <w:rFonts w:ascii="Arial" w:hAnsi="Arial" w:cs="Arial"/>
          <w:i/>
          <w:iCs/>
          <w:sz w:val="20"/>
          <w:szCs w:val="20"/>
        </w:rPr>
        <w:t>us.</w:t>
      </w:r>
    </w:p>
    <w:sectPr w:rsidR="00B554C0" w:rsidRPr="003E2F38" w:rsidSect="004D67F9">
      <w:headerReference w:type="default" r:id="rId10"/>
      <w:footerReference w:type="default" r:id="rId11"/>
      <w:pgSz w:w="12240" w:h="15840"/>
      <w:pgMar w:top="1440" w:right="990" w:bottom="1260" w:left="990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B7D" w:rsidRDefault="00031B7D" w:rsidP="000E032D">
      <w:pPr>
        <w:spacing w:after="0" w:line="240" w:lineRule="auto"/>
      </w:pPr>
      <w:r>
        <w:separator/>
      </w:r>
    </w:p>
  </w:endnote>
  <w:endnote w:type="continuationSeparator" w:id="0">
    <w:p w:rsidR="00031B7D" w:rsidRDefault="00031B7D" w:rsidP="000E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radeGothic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83" w:rsidRPr="00F03B83" w:rsidRDefault="00F03B83" w:rsidP="00F03B83">
    <w:pPr>
      <w:pStyle w:val="Footer"/>
      <w:spacing w:line="276" w:lineRule="auto"/>
      <w:jc w:val="center"/>
      <w:rPr>
        <w:rFonts w:ascii="Arial" w:hAnsi="Arial" w:cs="Arial"/>
        <w:color w:val="00B0F0"/>
        <w:sz w:val="19"/>
        <w:szCs w:val="19"/>
      </w:rPr>
    </w:pPr>
    <w:r w:rsidRPr="00F03B83">
      <w:rPr>
        <w:rFonts w:ascii="Arial" w:hAnsi="Arial" w:cs="Arial"/>
        <w:color w:val="00B0F0"/>
        <w:sz w:val="19"/>
        <w:szCs w:val="19"/>
      </w:rPr>
      <w:t xml:space="preserve">Angell </w:t>
    </w:r>
    <w:r w:rsidR="00B554C0">
      <w:rPr>
        <w:rFonts w:ascii="Arial" w:hAnsi="Arial" w:cs="Arial"/>
        <w:color w:val="00B0F0"/>
        <w:sz w:val="19"/>
        <w:szCs w:val="19"/>
      </w:rPr>
      <w:t>Pharmacy</w:t>
    </w:r>
    <w:r w:rsidRPr="00F03B83">
      <w:rPr>
        <w:rFonts w:ascii="Arial" w:hAnsi="Arial" w:cs="Arial"/>
        <w:color w:val="00B0F0"/>
        <w:sz w:val="19"/>
        <w:szCs w:val="19"/>
      </w:rPr>
      <w:t>: Phone: 617-</w:t>
    </w:r>
    <w:r w:rsidR="00B554C0">
      <w:rPr>
        <w:rFonts w:ascii="Arial" w:hAnsi="Arial" w:cs="Arial"/>
        <w:color w:val="00B0F0"/>
        <w:sz w:val="19"/>
        <w:szCs w:val="19"/>
      </w:rPr>
      <w:t>524-5700 • Fax: 617-524-5604</w:t>
    </w:r>
    <w:r w:rsidRPr="00F03B83">
      <w:rPr>
        <w:rFonts w:ascii="Arial" w:hAnsi="Arial" w:cs="Arial"/>
        <w:color w:val="00B0F0"/>
        <w:sz w:val="19"/>
        <w:szCs w:val="19"/>
      </w:rPr>
      <w:t xml:space="preserve"> • </w:t>
    </w:r>
    <w:hyperlink r:id="rId1" w:history="1">
      <w:r w:rsidR="00B554C0" w:rsidRPr="009861B3">
        <w:rPr>
          <w:rStyle w:val="Hyperlink"/>
          <w:rFonts w:ascii="Arial" w:hAnsi="Arial" w:cs="Arial"/>
          <w:sz w:val="19"/>
          <w:szCs w:val="19"/>
        </w:rPr>
        <w:t>pharmacy@angell.org</w:t>
      </w:r>
    </w:hyperlink>
    <w:r w:rsidRPr="00F03B83">
      <w:rPr>
        <w:rFonts w:ascii="Arial" w:hAnsi="Arial" w:cs="Arial"/>
        <w:color w:val="00B0F0"/>
        <w:sz w:val="19"/>
        <w:szCs w:val="19"/>
      </w:rPr>
      <w:t xml:space="preserve"> • </w:t>
    </w:r>
    <w:r w:rsidR="003D63A7">
      <w:rPr>
        <w:rFonts w:ascii="Arial" w:hAnsi="Arial" w:cs="Arial"/>
        <w:color w:val="00B0F0"/>
        <w:sz w:val="19"/>
        <w:szCs w:val="19"/>
      </w:rPr>
      <w:t>www.</w:t>
    </w:r>
    <w:r w:rsidR="00B554C0">
      <w:rPr>
        <w:rFonts w:ascii="Arial" w:hAnsi="Arial" w:cs="Arial"/>
        <w:color w:val="00B0F0"/>
        <w:sz w:val="19"/>
        <w:szCs w:val="19"/>
      </w:rPr>
      <w:t>angell.org/pharmacy</w:t>
    </w:r>
  </w:p>
  <w:p w:rsidR="00AA56BD" w:rsidRPr="00F03B83" w:rsidRDefault="00AA56BD" w:rsidP="00F03B83">
    <w:pPr>
      <w:pStyle w:val="Footer"/>
      <w:pBdr>
        <w:top w:val="single" w:sz="4" w:space="1" w:color="auto"/>
      </w:pBdr>
      <w:spacing w:line="276" w:lineRule="auto"/>
      <w:jc w:val="center"/>
      <w:rPr>
        <w:rFonts w:ascii="Arial" w:hAnsi="Arial" w:cs="Arial"/>
        <w:color w:val="9B9B9B" w:themeColor="accent4" w:themeTint="99"/>
        <w:sz w:val="19"/>
        <w:szCs w:val="19"/>
      </w:rPr>
    </w:pPr>
    <w:r w:rsidRPr="00F03B83">
      <w:rPr>
        <w:rFonts w:ascii="Arial" w:hAnsi="Arial" w:cs="Arial"/>
        <w:color w:val="9B9B9B" w:themeColor="accent4" w:themeTint="99"/>
        <w:sz w:val="19"/>
        <w:szCs w:val="19"/>
      </w:rPr>
      <w:t>Angell Animal Medical Center • 350 S. Huntington Ave., Boston, MA 02130 • 617-522-7282 • fax: 617-989-1635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B7D" w:rsidRDefault="00031B7D" w:rsidP="000E032D">
      <w:pPr>
        <w:spacing w:after="0" w:line="240" w:lineRule="auto"/>
      </w:pPr>
      <w:r>
        <w:separator/>
      </w:r>
    </w:p>
  </w:footnote>
  <w:footnote w:type="continuationSeparator" w:id="0">
    <w:p w:rsidR="00031B7D" w:rsidRDefault="00031B7D" w:rsidP="000E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2D" w:rsidRDefault="000E032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page">
                <wp:align>right</wp:align>
              </wp:positionH>
              <wp:positionV relativeFrom="page">
                <wp:posOffset>-53340</wp:posOffset>
              </wp:positionV>
              <wp:extent cx="7766685" cy="569595"/>
              <wp:effectExtent l="0" t="0" r="5715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695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032D" w:rsidRPr="000E032D" w:rsidRDefault="000E032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560.35pt;margin-top:-4.2pt;width:611.55pt;height:44.8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" o:allowoverlap="f" fillcolor="#3fbfff [3204]" stroked="f" strokeweight="1pt">
              <v:textbox>
                <w:txbxContent>
                  <w:p w:rsidR="000E032D" w:rsidRPr="000E032D" w:rsidRDefault="000E032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180"/>
    <w:multiLevelType w:val="hybridMultilevel"/>
    <w:tmpl w:val="83C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5F50"/>
    <w:multiLevelType w:val="hybridMultilevel"/>
    <w:tmpl w:val="7DD8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5839"/>
    <w:multiLevelType w:val="hybridMultilevel"/>
    <w:tmpl w:val="A4A62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74E5"/>
    <w:multiLevelType w:val="hybridMultilevel"/>
    <w:tmpl w:val="7BC6D2FE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05317"/>
    <w:multiLevelType w:val="hybridMultilevel"/>
    <w:tmpl w:val="CDB8BB1A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45E0"/>
    <w:multiLevelType w:val="hybridMultilevel"/>
    <w:tmpl w:val="B3CAC094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F7BBE"/>
    <w:multiLevelType w:val="hybridMultilevel"/>
    <w:tmpl w:val="3B70A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C288F"/>
    <w:multiLevelType w:val="hybridMultilevel"/>
    <w:tmpl w:val="2B4A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2069"/>
    <w:multiLevelType w:val="hybridMultilevel"/>
    <w:tmpl w:val="3BF6A5DE"/>
    <w:lvl w:ilvl="0" w:tplc="449CA2F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5C8A" w:themeColor="accent3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F486B"/>
    <w:multiLevelType w:val="hybridMultilevel"/>
    <w:tmpl w:val="CD4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A1F66"/>
    <w:multiLevelType w:val="hybridMultilevel"/>
    <w:tmpl w:val="700849DC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95152"/>
    <w:multiLevelType w:val="hybridMultilevel"/>
    <w:tmpl w:val="1204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410C"/>
    <w:multiLevelType w:val="hybridMultilevel"/>
    <w:tmpl w:val="8AD2322E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D36E0"/>
    <w:multiLevelType w:val="hybridMultilevel"/>
    <w:tmpl w:val="BDF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B09F9"/>
    <w:multiLevelType w:val="hybridMultilevel"/>
    <w:tmpl w:val="7C14B112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A2634"/>
    <w:multiLevelType w:val="hybridMultilevel"/>
    <w:tmpl w:val="A5F2A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2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1C34ED7-EF43-435D-AD84-31FD3B6C69D0}"/>
    <w:docVar w:name="dgnword-eventsink" w:val="163266672"/>
  </w:docVars>
  <w:rsids>
    <w:rsidRoot w:val="000E032D"/>
    <w:rsid w:val="0001477E"/>
    <w:rsid w:val="00031B7D"/>
    <w:rsid w:val="0006682D"/>
    <w:rsid w:val="000A31D3"/>
    <w:rsid w:val="000E032D"/>
    <w:rsid w:val="00131451"/>
    <w:rsid w:val="00153B70"/>
    <w:rsid w:val="0015470C"/>
    <w:rsid w:val="0015588E"/>
    <w:rsid w:val="00172B6B"/>
    <w:rsid w:val="001D0719"/>
    <w:rsid w:val="001E423B"/>
    <w:rsid w:val="0024563C"/>
    <w:rsid w:val="00261C4C"/>
    <w:rsid w:val="002717BF"/>
    <w:rsid w:val="002B684A"/>
    <w:rsid w:val="002C0015"/>
    <w:rsid w:val="002D228E"/>
    <w:rsid w:val="002E28FB"/>
    <w:rsid w:val="002E3B30"/>
    <w:rsid w:val="002E4F80"/>
    <w:rsid w:val="00380A78"/>
    <w:rsid w:val="003961E5"/>
    <w:rsid w:val="003A38D5"/>
    <w:rsid w:val="003D63A7"/>
    <w:rsid w:val="003E2F38"/>
    <w:rsid w:val="003F7D93"/>
    <w:rsid w:val="00433A2B"/>
    <w:rsid w:val="00441F63"/>
    <w:rsid w:val="004905E9"/>
    <w:rsid w:val="004B3A53"/>
    <w:rsid w:val="004C60CF"/>
    <w:rsid w:val="004D67F9"/>
    <w:rsid w:val="00562027"/>
    <w:rsid w:val="005662E5"/>
    <w:rsid w:val="00596BC8"/>
    <w:rsid w:val="005B1519"/>
    <w:rsid w:val="0061633A"/>
    <w:rsid w:val="006509EA"/>
    <w:rsid w:val="00661E87"/>
    <w:rsid w:val="00681964"/>
    <w:rsid w:val="006B2104"/>
    <w:rsid w:val="006F71B2"/>
    <w:rsid w:val="00774EBA"/>
    <w:rsid w:val="00781B5D"/>
    <w:rsid w:val="007D42B2"/>
    <w:rsid w:val="0081530E"/>
    <w:rsid w:val="008521B1"/>
    <w:rsid w:val="00875FA0"/>
    <w:rsid w:val="00893C6E"/>
    <w:rsid w:val="008C672F"/>
    <w:rsid w:val="008D36CD"/>
    <w:rsid w:val="00901004"/>
    <w:rsid w:val="00964DC2"/>
    <w:rsid w:val="009958FD"/>
    <w:rsid w:val="009F209E"/>
    <w:rsid w:val="00AA56BD"/>
    <w:rsid w:val="00B04CC5"/>
    <w:rsid w:val="00B106DA"/>
    <w:rsid w:val="00B2485B"/>
    <w:rsid w:val="00B554C0"/>
    <w:rsid w:val="00B751B2"/>
    <w:rsid w:val="00BA254A"/>
    <w:rsid w:val="00BA3F31"/>
    <w:rsid w:val="00BC76A2"/>
    <w:rsid w:val="00C14061"/>
    <w:rsid w:val="00C17EDB"/>
    <w:rsid w:val="00C30457"/>
    <w:rsid w:val="00C45AD0"/>
    <w:rsid w:val="00C95B7B"/>
    <w:rsid w:val="00CA0C73"/>
    <w:rsid w:val="00D23538"/>
    <w:rsid w:val="00D32E5A"/>
    <w:rsid w:val="00D4505F"/>
    <w:rsid w:val="00D658DC"/>
    <w:rsid w:val="00D70BF6"/>
    <w:rsid w:val="00DE3C94"/>
    <w:rsid w:val="00DE6340"/>
    <w:rsid w:val="00E02BF1"/>
    <w:rsid w:val="00E5083D"/>
    <w:rsid w:val="00EA24E9"/>
    <w:rsid w:val="00EA3E84"/>
    <w:rsid w:val="00EF09E3"/>
    <w:rsid w:val="00F01227"/>
    <w:rsid w:val="00F03B83"/>
    <w:rsid w:val="00F0794C"/>
    <w:rsid w:val="00F310D2"/>
    <w:rsid w:val="00FC795F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CDF70F-5637-470D-AC17-608260D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EE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EE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2D"/>
  </w:style>
  <w:style w:type="paragraph" w:styleId="Footer">
    <w:name w:val="footer"/>
    <w:basedOn w:val="Normal"/>
    <w:link w:val="FooterChar"/>
    <w:unhideWhenUsed/>
    <w:rsid w:val="000E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2D"/>
  </w:style>
  <w:style w:type="character" w:customStyle="1" w:styleId="Heading1Char">
    <w:name w:val="Heading 1 Char"/>
    <w:basedOn w:val="DefaultParagraphFont"/>
    <w:link w:val="Heading1"/>
    <w:uiPriority w:val="9"/>
    <w:rsid w:val="000E032D"/>
    <w:rPr>
      <w:rFonts w:asciiTheme="majorHAnsi" w:eastAsiaTheme="majorEastAsia" w:hAnsiTheme="majorHAnsi" w:cstheme="majorBidi"/>
      <w:color w:val="009EE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32D"/>
    <w:rPr>
      <w:rFonts w:asciiTheme="majorHAnsi" w:eastAsiaTheme="majorEastAsia" w:hAnsiTheme="majorHAnsi" w:cstheme="majorBidi"/>
      <w:color w:val="009EEE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3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032D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E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C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153B70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53B7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B83"/>
    <w:rPr>
      <w:color w:val="00B0F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7F9"/>
    <w:rPr>
      <w:b/>
      <w:bCs/>
      <w:sz w:val="20"/>
      <w:szCs w:val="20"/>
    </w:rPr>
  </w:style>
  <w:style w:type="paragraph" w:customStyle="1" w:styleId="Default">
    <w:name w:val="Default"/>
    <w:rsid w:val="00F31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acy@angell.org" TargetMode="External"/></Relationships>
</file>

<file path=word/theme/theme1.xml><?xml version="1.0" encoding="utf-8"?>
<a:theme xmlns:a="http://schemas.openxmlformats.org/drawingml/2006/main" name="Office Theme">
  <a:themeElements>
    <a:clrScheme name="Angell_1">
      <a:dk1>
        <a:sysClr val="windowText" lastClr="000000"/>
      </a:dk1>
      <a:lt1>
        <a:sysClr val="window" lastClr="FFFFFF"/>
      </a:lt1>
      <a:dk2>
        <a:srgbClr val="1F3864"/>
      </a:dk2>
      <a:lt2>
        <a:srgbClr val="E7E6E6"/>
      </a:lt2>
      <a:accent1>
        <a:srgbClr val="3FBFFF"/>
      </a:accent1>
      <a:accent2>
        <a:srgbClr val="0091D8"/>
      </a:accent2>
      <a:accent3>
        <a:srgbClr val="005C8A"/>
      </a:accent3>
      <a:accent4>
        <a:srgbClr val="595959"/>
      </a:accent4>
      <a:accent5>
        <a:srgbClr val="7F7F7F"/>
      </a:accent5>
      <a:accent6>
        <a:srgbClr val="BFBFBF"/>
      </a:accent6>
      <a:hlink>
        <a:srgbClr val="00B0F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F208-C431-4A29-B3E5-3D508E3D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MSPCA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Orioli, Melissa</dc:creator>
  <cp:keywords/>
  <dc:description/>
  <cp:lastModifiedBy>Mach, April</cp:lastModifiedBy>
  <cp:revision>34</cp:revision>
  <cp:lastPrinted>2017-05-17T16:06:00Z</cp:lastPrinted>
  <dcterms:created xsi:type="dcterms:W3CDTF">2017-07-04T14:38:00Z</dcterms:created>
  <dcterms:modified xsi:type="dcterms:W3CDTF">2017-07-04T15:10:00Z</dcterms:modified>
</cp:coreProperties>
</file>